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D03C" w14:textId="2782F0E6" w:rsidR="006F13D7" w:rsidRPr="00C31C17" w:rsidRDefault="000843B7" w:rsidP="00C31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Lesekonfere</w:t>
      </w:r>
      <w:r w:rsidR="001A48B2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nz </w:t>
      </w:r>
      <w:r w:rsidR="001A48B2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br/>
      </w:r>
      <w:r w:rsidR="00997206" w:rsidRPr="00600287">
        <w:rPr>
          <w:rFonts w:ascii="Arial" w:eastAsia="Times New Roman" w:hAnsi="Arial" w:cs="Arial"/>
          <w:b/>
          <w:color w:val="000000"/>
          <w:spacing w:val="5"/>
          <w:sz w:val="32"/>
          <w:szCs w:val="52"/>
        </w:rPr>
        <w:t>für</w:t>
      </w:r>
      <w:r w:rsidR="007C58A8" w:rsidRPr="00600287">
        <w:rPr>
          <w:rFonts w:ascii="Arial" w:eastAsia="Times New Roman" w:hAnsi="Arial" w:cs="Arial"/>
          <w:b/>
          <w:color w:val="000000"/>
          <w:spacing w:val="5"/>
          <w:sz w:val="32"/>
          <w:szCs w:val="52"/>
        </w:rPr>
        <w:t xml:space="preserve"> </w:t>
      </w:r>
      <w:r w:rsidR="00787D8B">
        <w:rPr>
          <w:rFonts w:ascii="Arial" w:eastAsia="Times New Roman" w:hAnsi="Arial" w:cs="Arial"/>
          <w:b/>
          <w:color w:val="000000"/>
          <w:spacing w:val="5"/>
          <w:sz w:val="32"/>
          <w:szCs w:val="52"/>
        </w:rPr>
        <w:t xml:space="preserve">Gespräche über Literatur </w:t>
      </w:r>
    </w:p>
    <w:p w14:paraId="04AE7906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p w14:paraId="34658BE2" w14:textId="7A153F6C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7328"/>
      </w:tblGrid>
      <w:tr w:rsidR="006F13D7" w:rsidRPr="006F13D7" w14:paraId="2E0CAD61" w14:textId="77777777" w:rsidTr="00D03E4F">
        <w:tc>
          <w:tcPr>
            <w:tcW w:w="2375" w:type="dxa"/>
          </w:tcPr>
          <w:p w14:paraId="36B4397D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685" w:type="dxa"/>
          </w:tcPr>
          <w:p w14:paraId="3B0E48D3" w14:textId="77777777" w:rsidR="006F13D7" w:rsidRPr="006F13D7" w:rsidRDefault="00DC15F5" w:rsidP="006F13D7">
            <w:pPr>
              <w:rPr>
                <w:rFonts w:ascii="Arial" w:hAnsi="Arial" w:cs="Arial"/>
                <w:sz w:val="22"/>
                <w:highlight w:val="yellow"/>
              </w:rPr>
            </w:pPr>
            <w:r w:rsidRPr="00DC15F5"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6F13D7" w14:paraId="00EEB0F1" w14:textId="77777777" w:rsidTr="00D03E4F">
        <w:tc>
          <w:tcPr>
            <w:tcW w:w="2375" w:type="dxa"/>
          </w:tcPr>
          <w:p w14:paraId="37643D34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685" w:type="dxa"/>
          </w:tcPr>
          <w:p w14:paraId="1B8CBB00" w14:textId="490543FC" w:rsidR="006F13D7" w:rsidRPr="006F13D7" w:rsidRDefault="00D03E4F" w:rsidP="006F13D7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AA18A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- 13</w:t>
            </w:r>
            <w:r w:rsidR="00DC15F5" w:rsidRPr="00DC15F5">
              <w:rPr>
                <w:rFonts w:ascii="Arial" w:hAnsi="Arial" w:cs="Arial"/>
                <w:sz w:val="22"/>
              </w:rPr>
              <w:t xml:space="preserve"> (modifizieren je nach </w:t>
            </w:r>
            <w:proofErr w:type="spellStart"/>
            <w:r w:rsidR="00DC15F5" w:rsidRPr="00DC15F5">
              <w:rPr>
                <w:rFonts w:ascii="Arial" w:hAnsi="Arial" w:cs="Arial"/>
                <w:sz w:val="22"/>
              </w:rPr>
              <w:t>Jgst</w:t>
            </w:r>
            <w:proofErr w:type="spellEnd"/>
            <w:r w:rsidR="00DC15F5" w:rsidRPr="00DC15F5">
              <w:rPr>
                <w:rFonts w:ascii="Arial" w:hAnsi="Arial" w:cs="Arial"/>
                <w:sz w:val="22"/>
              </w:rPr>
              <w:t>.)</w:t>
            </w:r>
          </w:p>
        </w:tc>
      </w:tr>
      <w:tr w:rsidR="006F13D7" w:rsidRPr="006F13D7" w14:paraId="68DC3A94" w14:textId="77777777" w:rsidTr="00D03E4F">
        <w:tc>
          <w:tcPr>
            <w:tcW w:w="2375" w:type="dxa"/>
          </w:tcPr>
          <w:p w14:paraId="6006BB08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6F13D7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6F13D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685" w:type="dxa"/>
          </w:tcPr>
          <w:p w14:paraId="7D42058F" w14:textId="20A37D46" w:rsidR="006F13D7" w:rsidRPr="006F13D7" w:rsidRDefault="00D03E4F" w:rsidP="006F13D7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Deutsch</w:t>
            </w:r>
            <w:r w:rsidR="00DC15F5" w:rsidRPr="00DC15F5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F13D7" w:rsidRPr="006F13D7" w14:paraId="6853A6C6" w14:textId="77777777" w:rsidTr="00D03E4F">
        <w:tc>
          <w:tcPr>
            <w:tcW w:w="2375" w:type="dxa"/>
          </w:tcPr>
          <w:p w14:paraId="63C034E0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685" w:type="dxa"/>
          </w:tcPr>
          <w:p w14:paraId="5FB971E7" w14:textId="05B3FFDA" w:rsidR="006F13D7" w:rsidRPr="006F13D7" w:rsidRDefault="00D03E4F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v.</w:t>
            </w:r>
            <w:r w:rsidR="00AA18A2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a. literarische Texte</w:t>
            </w:r>
          </w:p>
        </w:tc>
      </w:tr>
      <w:tr w:rsidR="006F13D7" w:rsidRPr="006F13D7" w14:paraId="7CC29F84" w14:textId="77777777" w:rsidTr="00D03E4F">
        <w:tc>
          <w:tcPr>
            <w:tcW w:w="2375" w:type="dxa"/>
          </w:tcPr>
          <w:p w14:paraId="6C31DD6F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685" w:type="dxa"/>
          </w:tcPr>
          <w:p w14:paraId="5008CD8E" w14:textId="0E85DEE0" w:rsidR="006F13D7" w:rsidRPr="006F13D7" w:rsidRDefault="00D03E4F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 Gespräch mit Mitschüle</w:t>
            </w:r>
            <w:r w:rsidR="009E2485">
              <w:rPr>
                <w:rFonts w:ascii="Arial" w:hAnsi="Arial" w:cs="Arial"/>
                <w:sz w:val="22"/>
              </w:rPr>
              <w:t>r</w:t>
            </w:r>
            <w:r w:rsidR="00AA18A2">
              <w:rPr>
                <w:rFonts w:ascii="Arial" w:hAnsi="Arial" w:cs="Arial"/>
                <w:sz w:val="22"/>
              </w:rPr>
              <w:t>innen und Mitschülern</w:t>
            </w:r>
            <w:r>
              <w:rPr>
                <w:rFonts w:ascii="Arial" w:hAnsi="Arial" w:cs="Arial"/>
                <w:sz w:val="22"/>
              </w:rPr>
              <w:t xml:space="preserve"> geht es (durch Fragen angeleitet) um emotionale Zugänge zu einem Text</w:t>
            </w:r>
            <w:r w:rsidR="009E2485">
              <w:rPr>
                <w:rFonts w:ascii="Arial" w:hAnsi="Arial" w:cs="Arial"/>
                <w:sz w:val="22"/>
              </w:rPr>
              <w:t xml:space="preserve"> und </w:t>
            </w:r>
            <w:r>
              <w:rPr>
                <w:rFonts w:ascii="Arial" w:hAnsi="Arial" w:cs="Arial"/>
                <w:sz w:val="22"/>
              </w:rPr>
              <w:t>um Deutungsoffenheit</w:t>
            </w:r>
            <w:r w:rsidR="009E2485">
              <w:rPr>
                <w:rFonts w:ascii="Arial" w:hAnsi="Arial" w:cs="Arial"/>
                <w:sz w:val="22"/>
              </w:rPr>
              <w:t xml:space="preserve"> eines Textes sowie</w:t>
            </w:r>
            <w:r>
              <w:rPr>
                <w:rFonts w:ascii="Arial" w:hAnsi="Arial" w:cs="Arial"/>
                <w:sz w:val="22"/>
              </w:rPr>
              <w:t xml:space="preserve"> um die sprachlichen Besonderheiten, die für die jeweiligen Zugänge und Deutungen ursächlich sind. </w:t>
            </w:r>
          </w:p>
        </w:tc>
      </w:tr>
      <w:tr w:rsidR="00D03E4F" w:rsidRPr="004C15A5" w14:paraId="22CB7E45" w14:textId="77777777" w:rsidTr="00D03E4F">
        <w:tc>
          <w:tcPr>
            <w:tcW w:w="2375" w:type="dxa"/>
          </w:tcPr>
          <w:p w14:paraId="5B67A406" w14:textId="4EF48C56" w:rsidR="00D03E4F" w:rsidRPr="006F13D7" w:rsidRDefault="00D03E4F" w:rsidP="006F13D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Hinweise</w:t>
            </w:r>
          </w:p>
        </w:tc>
        <w:tc>
          <w:tcPr>
            <w:tcW w:w="6685" w:type="dxa"/>
          </w:tcPr>
          <w:p w14:paraId="3CF24526" w14:textId="0BFCEAF9" w:rsidR="00D03E4F" w:rsidRPr="00D03E4F" w:rsidRDefault="00D03E4F" w:rsidP="00D03E4F">
            <w:pPr>
              <w:rPr>
                <w:rFonts w:ascii="Arial" w:hAnsi="Arial" w:cs="Arial"/>
                <w:sz w:val="22"/>
              </w:rPr>
            </w:pPr>
            <w:r w:rsidRPr="00D03E4F">
              <w:rPr>
                <w:rFonts w:ascii="Arial" w:hAnsi="Arial" w:cs="Arial"/>
                <w:sz w:val="22"/>
              </w:rPr>
              <w:t>Mehr Informationen finden sich z. B. in folgenden Quellen:</w:t>
            </w:r>
          </w:p>
          <w:p w14:paraId="3EA60E36" w14:textId="60EEA12A" w:rsidR="00D03E4F" w:rsidRPr="004C15A5" w:rsidRDefault="00D03E4F" w:rsidP="00D03E4F">
            <w:pPr>
              <w:rPr>
                <w:rFonts w:ascii="Arial" w:hAnsi="Arial" w:cs="Arial"/>
              </w:rPr>
            </w:pPr>
            <w:proofErr w:type="spellStart"/>
            <w:r w:rsidRPr="004C15A5">
              <w:rPr>
                <w:rFonts w:ascii="Arial" w:hAnsi="Arial" w:cs="Arial"/>
              </w:rPr>
              <w:t>Frederking</w:t>
            </w:r>
            <w:proofErr w:type="spellEnd"/>
            <w:r w:rsidRPr="004C15A5">
              <w:rPr>
                <w:rFonts w:ascii="Arial" w:hAnsi="Arial" w:cs="Arial"/>
              </w:rPr>
              <w:t xml:space="preserve">, Volker/Albrecht, Christian (2016): Ästhetische Kommunikation im Literaturunterricht. Theoretische Modellierung und empirische Erforschung unter besonderer Berücksichtigung „emotionaler Aktivierung“. In: </w:t>
            </w:r>
            <w:proofErr w:type="spellStart"/>
            <w:r w:rsidRPr="004C15A5">
              <w:rPr>
                <w:rFonts w:ascii="Arial" w:hAnsi="Arial" w:cs="Arial"/>
              </w:rPr>
              <w:t>Krelle</w:t>
            </w:r>
            <w:proofErr w:type="spellEnd"/>
            <w:r w:rsidRPr="004C15A5">
              <w:rPr>
                <w:rFonts w:ascii="Arial" w:hAnsi="Arial" w:cs="Arial"/>
              </w:rPr>
              <w:t>, Michael/Senn, Werner (Hrsg.): Qualitäten von Deutschunterricht – Empirische Unterrichtsforschung im Fach Deutsch. Stuttgart (</w:t>
            </w:r>
            <w:proofErr w:type="spellStart"/>
            <w:r w:rsidRPr="004C15A5">
              <w:rPr>
                <w:rFonts w:ascii="Arial" w:hAnsi="Arial" w:cs="Arial"/>
              </w:rPr>
              <w:t>Fillibach</w:t>
            </w:r>
            <w:proofErr w:type="spellEnd"/>
            <w:r w:rsidRPr="004C15A5">
              <w:rPr>
                <w:rFonts w:ascii="Arial" w:hAnsi="Arial" w:cs="Arial"/>
              </w:rPr>
              <w:t xml:space="preserve"> bei Klett). S. 57-81.</w:t>
            </w:r>
          </w:p>
          <w:p w14:paraId="320C7404" w14:textId="52D7CFB7" w:rsidR="004C15A5" w:rsidRPr="004C15A5" w:rsidRDefault="004C15A5" w:rsidP="00D03E4F">
            <w:pPr>
              <w:rPr>
                <w:rFonts w:ascii="Arial" w:hAnsi="Arial" w:cs="Arial"/>
              </w:rPr>
            </w:pPr>
            <w:r w:rsidRPr="004C15A5">
              <w:rPr>
                <w:rFonts w:ascii="Arial" w:hAnsi="Arial" w:cs="Arial"/>
              </w:rPr>
              <w:br/>
            </w:r>
            <w:r w:rsidR="00441F77" w:rsidRPr="00441F77">
              <w:rPr>
                <w:rFonts w:ascii="Arial" w:hAnsi="Arial" w:cs="Arial"/>
              </w:rPr>
              <w:t>https://bildungsserver.berlin-brandenburg.de/fileadmin/bbb/themen/sprachbildung/Lesecurriculum/Leseprozesse/konzepte_usw/textuhr_kv.pdf</w:t>
            </w:r>
            <w:r w:rsidRPr="004C15A5">
              <w:rPr>
                <w:rFonts w:ascii="Arial" w:hAnsi="Arial" w:cs="Arial"/>
              </w:rPr>
              <w:br/>
              <w:t>(</w:t>
            </w:r>
            <w:bookmarkStart w:id="0" w:name="_GoBack"/>
            <w:bookmarkEnd w:id="0"/>
            <w:r w:rsidR="00AE24E7" w:rsidRPr="00AE24E7">
              <w:rPr>
                <w:rFonts w:ascii="Calibri" w:hAnsi="Calibri" w:cs="Calibri"/>
              </w:rPr>
              <w:t xml:space="preserve">CC BY-SA 4.0, LISUM 2024 </w:t>
            </w:r>
            <w:hyperlink r:id="rId8" w:history="1">
              <w:r w:rsidR="00AE24E7" w:rsidRPr="00AE24E7">
                <w:rPr>
                  <w:rFonts w:ascii="Calibri" w:hAnsi="Calibri" w:cs="Calibri"/>
                </w:rPr>
                <w:t>https://creativecommons.org/licenses/by-sa/4.0/legalcode.de</w:t>
              </w:r>
            </w:hyperlink>
            <w:r w:rsidRPr="004C15A5">
              <w:rPr>
                <w:rFonts w:ascii="Arial" w:hAnsi="Arial" w:cs="Arial"/>
              </w:rPr>
              <w:t>)</w:t>
            </w:r>
          </w:p>
        </w:tc>
      </w:tr>
      <w:tr w:rsidR="006F13D7" w:rsidRPr="006F13D7" w14:paraId="12C17543" w14:textId="77777777" w:rsidTr="00D03E4F">
        <w:tc>
          <w:tcPr>
            <w:tcW w:w="2375" w:type="dxa"/>
          </w:tcPr>
          <w:p w14:paraId="516E907A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685" w:type="dxa"/>
          </w:tcPr>
          <w:p w14:paraId="19A9662C" w14:textId="716FBD5F" w:rsidR="006F13D7" w:rsidRPr="006F13D7" w:rsidRDefault="00F4684A" w:rsidP="005D06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="00DC15F5">
              <w:rPr>
                <w:rFonts w:ascii="Arial" w:hAnsi="Arial" w:cs="Arial"/>
                <w:sz w:val="22"/>
              </w:rPr>
              <w:t>ext(e)</w:t>
            </w:r>
            <w:r>
              <w:rPr>
                <w:rFonts w:ascii="Arial" w:hAnsi="Arial" w:cs="Arial"/>
                <w:sz w:val="22"/>
              </w:rPr>
              <w:t xml:space="preserve"> (evt</w:t>
            </w:r>
            <w:r w:rsidR="00441F77">
              <w:rPr>
                <w:rFonts w:ascii="Arial" w:hAnsi="Arial" w:cs="Arial"/>
                <w:sz w:val="22"/>
              </w:rPr>
              <w:t>l</w:t>
            </w:r>
            <w:r>
              <w:rPr>
                <w:rFonts w:ascii="Arial" w:hAnsi="Arial" w:cs="Arial"/>
                <w:sz w:val="22"/>
              </w:rPr>
              <w:t>.</w:t>
            </w:r>
            <w:r w:rsidR="00441F7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in digitaler Form)</w:t>
            </w:r>
          </w:p>
        </w:tc>
      </w:tr>
    </w:tbl>
    <w:p w14:paraId="22BC4590" w14:textId="41D928A2" w:rsidR="00224CB8" w:rsidRDefault="00224CB8" w:rsidP="006F13D7">
      <w:pPr>
        <w:rPr>
          <w:rFonts w:ascii="Arial" w:hAnsi="Arial" w:cs="Arial"/>
          <w:sz w:val="22"/>
        </w:rPr>
      </w:pPr>
    </w:p>
    <w:p w14:paraId="42F8AFCF" w14:textId="1C983052" w:rsidR="00D03E4F" w:rsidRDefault="00D03E4F" w:rsidP="006F13D7">
      <w:pPr>
        <w:rPr>
          <w:rFonts w:ascii="Arial" w:hAnsi="Arial" w:cs="Arial"/>
          <w:sz w:val="22"/>
        </w:rPr>
      </w:pPr>
    </w:p>
    <w:p w14:paraId="3CCBF876" w14:textId="2B31B8BB" w:rsidR="00D03E4F" w:rsidRDefault="00D03E4F" w:rsidP="006F13D7">
      <w:pPr>
        <w:rPr>
          <w:rFonts w:ascii="Arial" w:hAnsi="Arial" w:cs="Arial"/>
          <w:sz w:val="22"/>
        </w:rPr>
      </w:pPr>
    </w:p>
    <w:p w14:paraId="55852A41" w14:textId="14E9272D" w:rsidR="00D03E4F" w:rsidRDefault="00D03E4F" w:rsidP="006F13D7">
      <w:pPr>
        <w:rPr>
          <w:rFonts w:ascii="Arial" w:hAnsi="Arial" w:cs="Arial"/>
          <w:sz w:val="22"/>
        </w:rPr>
      </w:pPr>
    </w:p>
    <w:p w14:paraId="1BD95FF3" w14:textId="0C9BE971" w:rsidR="00D03E4F" w:rsidRDefault="00D03E4F" w:rsidP="006F13D7">
      <w:pPr>
        <w:rPr>
          <w:rFonts w:ascii="Arial" w:hAnsi="Arial" w:cs="Arial"/>
          <w:sz w:val="22"/>
        </w:rPr>
      </w:pPr>
    </w:p>
    <w:p w14:paraId="0062DAAF" w14:textId="565EA4FB" w:rsidR="00D03E4F" w:rsidRDefault="00D03E4F" w:rsidP="006F13D7">
      <w:pPr>
        <w:rPr>
          <w:rFonts w:ascii="Arial" w:hAnsi="Arial" w:cs="Arial"/>
          <w:sz w:val="22"/>
        </w:rPr>
      </w:pPr>
    </w:p>
    <w:p w14:paraId="30516BFB" w14:textId="3EA8464A" w:rsidR="00D03E4F" w:rsidRDefault="00D03E4F" w:rsidP="006F13D7">
      <w:pPr>
        <w:rPr>
          <w:rFonts w:ascii="Arial" w:hAnsi="Arial" w:cs="Arial"/>
          <w:sz w:val="22"/>
        </w:rPr>
      </w:pPr>
    </w:p>
    <w:p w14:paraId="589D5102" w14:textId="0B1737DF" w:rsidR="00D03E4F" w:rsidRDefault="00D03E4F" w:rsidP="006F13D7">
      <w:pPr>
        <w:rPr>
          <w:rFonts w:ascii="Arial" w:hAnsi="Arial" w:cs="Arial"/>
          <w:sz w:val="22"/>
        </w:rPr>
      </w:pPr>
    </w:p>
    <w:p w14:paraId="14C72AE0" w14:textId="37C48414" w:rsidR="00787D8B" w:rsidRDefault="00787D8B" w:rsidP="006F13D7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F13D7" w:rsidRPr="006F13D7" w14:paraId="5004EFEE" w14:textId="77777777" w:rsidTr="00711442">
        <w:trPr>
          <w:trHeight w:val="922"/>
        </w:trPr>
        <w:tc>
          <w:tcPr>
            <w:tcW w:w="9060" w:type="dxa"/>
          </w:tcPr>
          <w:p w14:paraId="3A758442" w14:textId="4DC58CA0" w:rsidR="00787D8B" w:rsidRPr="00C31C17" w:rsidRDefault="000843B7" w:rsidP="00787D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pacing w:val="5"/>
                <w:sz w:val="34"/>
                <w:szCs w:val="52"/>
              </w:rPr>
            </w:pPr>
            <w:r w:rsidRPr="00711442">
              <w:rPr>
                <w:rFonts w:ascii="Arial" w:eastAsia="Times New Roman" w:hAnsi="Arial" w:cs="Arial"/>
                <w:b/>
                <w:color w:val="000000"/>
                <w:spacing w:val="5"/>
                <w:sz w:val="32"/>
                <w:szCs w:val="32"/>
              </w:rPr>
              <w:lastRenderedPageBreak/>
              <w:t>Lesekonferenz</w:t>
            </w:r>
            <w:r w:rsidR="001A48B2" w:rsidRPr="00711442">
              <w:rPr>
                <w:rFonts w:ascii="Arial" w:eastAsia="Times New Roman" w:hAnsi="Arial" w:cs="Arial"/>
                <w:b/>
                <w:color w:val="000000"/>
                <w:spacing w:val="5"/>
                <w:sz w:val="32"/>
                <w:szCs w:val="32"/>
              </w:rPr>
              <w:t xml:space="preserve"> </w:t>
            </w:r>
            <w:r w:rsidR="00711442">
              <w:rPr>
                <w:rFonts w:ascii="Arial" w:eastAsia="Times New Roman" w:hAnsi="Arial" w:cs="Arial"/>
                <w:b/>
                <w:color w:val="000000"/>
                <w:spacing w:val="5"/>
                <w:sz w:val="32"/>
                <w:szCs w:val="32"/>
              </w:rPr>
              <w:br/>
            </w:r>
            <w:r w:rsidR="00787D8B" w:rsidRPr="00600287">
              <w:rPr>
                <w:rFonts w:ascii="Arial" w:eastAsia="Times New Roman" w:hAnsi="Arial" w:cs="Arial"/>
                <w:b/>
                <w:color w:val="000000"/>
                <w:spacing w:val="5"/>
                <w:sz w:val="32"/>
                <w:szCs w:val="52"/>
              </w:rPr>
              <w:t xml:space="preserve">für </w:t>
            </w:r>
            <w:r w:rsidR="00787D8B">
              <w:rPr>
                <w:rFonts w:ascii="Arial" w:eastAsia="Times New Roman" w:hAnsi="Arial" w:cs="Arial"/>
                <w:b/>
                <w:color w:val="000000"/>
                <w:spacing w:val="5"/>
                <w:sz w:val="32"/>
                <w:szCs w:val="52"/>
              </w:rPr>
              <w:t xml:space="preserve">Gespräche über Literatur </w:t>
            </w:r>
          </w:p>
          <w:p w14:paraId="2BC55DF6" w14:textId="63832D80" w:rsidR="00793B52" w:rsidRPr="00711442" w:rsidRDefault="00793B52" w:rsidP="001B68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pacing w:val="5"/>
                <w:sz w:val="32"/>
                <w:szCs w:val="32"/>
              </w:rPr>
            </w:pPr>
          </w:p>
          <w:p w14:paraId="4DB26621" w14:textId="77777777" w:rsidR="00224CB8" w:rsidRPr="00C8657A" w:rsidRDefault="005D0633" w:rsidP="00C865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contextualSpacing/>
              <w:jc w:val="center"/>
              <w:rPr>
                <w:rFonts w:ascii="Arial" w:eastAsia="Times New Roman" w:hAnsi="Arial" w:cs="Arial"/>
                <w:color w:val="000000"/>
                <w:spacing w:val="5"/>
                <w:sz w:val="32"/>
                <w:szCs w:val="32"/>
              </w:rPr>
            </w:pPr>
            <w:r w:rsidRPr="005D0633">
              <w:rPr>
                <w:rFonts w:ascii="Arial" w:eastAsia="Times New Roman" w:hAnsi="Arial" w:cs="Arial"/>
                <w:color w:val="000000"/>
                <w:spacing w:val="5"/>
                <w:sz w:val="32"/>
                <w:szCs w:val="32"/>
              </w:rPr>
              <w:t>Methodenkarten</w:t>
            </w:r>
            <w:r>
              <w:rPr>
                <w:rFonts w:ascii="Arial" w:eastAsia="Times New Roman" w:hAnsi="Arial" w:cs="Arial"/>
                <w:color w:val="000000"/>
                <w:spacing w:val="5"/>
                <w:sz w:val="32"/>
                <w:szCs w:val="32"/>
              </w:rPr>
              <w:t xml:space="preserve"> – Lehrkraft </w:t>
            </w:r>
          </w:p>
        </w:tc>
      </w:tr>
      <w:tr w:rsidR="006F13D7" w:rsidRPr="006F13D7" w14:paraId="1AEB72AA" w14:textId="77777777" w:rsidTr="00711442">
        <w:trPr>
          <w:trHeight w:val="5867"/>
        </w:trPr>
        <w:tc>
          <w:tcPr>
            <w:tcW w:w="9060" w:type="dxa"/>
          </w:tcPr>
          <w:p w14:paraId="68756589" w14:textId="4AD9AE67" w:rsidR="00561313" w:rsidRPr="004C15A5" w:rsidRDefault="008D65F9" w:rsidP="0056131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Bei einer</w:t>
            </w:r>
            <w:r w:rsidR="000843B7">
              <w:rPr>
                <w:rFonts w:ascii="Arial" w:hAnsi="Arial" w:cs="Arial"/>
                <w:sz w:val="22"/>
              </w:rPr>
              <w:t xml:space="preserve"> Lesekonferenz </w:t>
            </w:r>
            <w:r>
              <w:rPr>
                <w:rFonts w:ascii="Arial" w:hAnsi="Arial" w:cs="Arial"/>
                <w:sz w:val="22"/>
              </w:rPr>
              <w:t>erschließen</w:t>
            </w:r>
            <w:r w:rsidR="001A48B2">
              <w:rPr>
                <w:rFonts w:ascii="Arial" w:hAnsi="Arial" w:cs="Arial"/>
                <w:sz w:val="22"/>
              </w:rPr>
              <w:t xml:space="preserve"> Schülerinnen und Schüler in Gruppenarbeit einen Text. </w:t>
            </w:r>
            <w:r w:rsidR="001A48B2">
              <w:rPr>
                <w:rFonts w:ascii="Arial" w:hAnsi="Arial" w:cs="Arial"/>
                <w:sz w:val="22"/>
              </w:rPr>
              <w:br/>
              <w:t xml:space="preserve">Dabei kann </w:t>
            </w:r>
            <w:r w:rsidR="00561313">
              <w:rPr>
                <w:rFonts w:ascii="Arial" w:hAnsi="Arial" w:cs="Arial"/>
                <w:sz w:val="22"/>
              </w:rPr>
              <w:t>zum einen</w:t>
            </w:r>
            <w:r w:rsidR="001A48B2">
              <w:rPr>
                <w:rFonts w:ascii="Arial" w:hAnsi="Arial" w:cs="Arial"/>
                <w:sz w:val="22"/>
              </w:rPr>
              <w:t xml:space="preserve"> die inhaltliche Erschließung und damit das Textverständ</w:t>
            </w:r>
            <w:r w:rsidR="00561313">
              <w:rPr>
                <w:rFonts w:ascii="Arial" w:hAnsi="Arial" w:cs="Arial"/>
                <w:sz w:val="22"/>
              </w:rPr>
              <w:t>n</w:t>
            </w:r>
            <w:r w:rsidR="001A48B2">
              <w:rPr>
                <w:rFonts w:ascii="Arial" w:hAnsi="Arial" w:cs="Arial"/>
                <w:sz w:val="22"/>
              </w:rPr>
              <w:t>is im Vordergrund stehen</w:t>
            </w:r>
            <w:r w:rsidR="00561313">
              <w:rPr>
                <w:rFonts w:ascii="Arial" w:hAnsi="Arial" w:cs="Arial"/>
                <w:sz w:val="22"/>
              </w:rPr>
              <w:t>. Dann stützt sich die Lesekonferenz meist auf die Abläufe des reziproken Lesens</w:t>
            </w:r>
            <w:r>
              <w:rPr>
                <w:rFonts w:ascii="Arial" w:hAnsi="Arial" w:cs="Arial"/>
                <w:sz w:val="22"/>
              </w:rPr>
              <w:t xml:space="preserve"> (vgl. Methodenkarte </w:t>
            </w:r>
            <w:hyperlink r:id="rId9" w:history="1">
              <w:r w:rsidRPr="00D621FB">
                <w:rPr>
                  <w:rStyle w:val="Hyperlink"/>
                  <w:rFonts w:ascii="Arial" w:hAnsi="Arial" w:cs="Arial"/>
                  <w:sz w:val="22"/>
                </w:rPr>
                <w:t>Lesekonferenz zu</w:t>
              </w:r>
              <w:r w:rsidR="00AA18A2" w:rsidRPr="00D621FB">
                <w:rPr>
                  <w:rStyle w:val="Hyperlink"/>
                  <w:rFonts w:ascii="Arial" w:hAnsi="Arial" w:cs="Arial"/>
                  <w:sz w:val="22"/>
                </w:rPr>
                <w:t>m</w:t>
              </w:r>
              <w:r w:rsidRPr="00D621FB">
                <w:rPr>
                  <w:rStyle w:val="Hyperlink"/>
                  <w:rFonts w:ascii="Arial" w:hAnsi="Arial" w:cs="Arial"/>
                  <w:sz w:val="22"/>
                </w:rPr>
                <w:t xml:space="preserve"> inhaltlichen Erschl</w:t>
              </w:r>
              <w:r w:rsidR="00AA18A2" w:rsidRPr="00D621FB">
                <w:rPr>
                  <w:rStyle w:val="Hyperlink"/>
                  <w:rFonts w:ascii="Arial" w:hAnsi="Arial" w:cs="Arial"/>
                  <w:sz w:val="22"/>
                </w:rPr>
                <w:t>ießen eines Textes</w:t>
              </w:r>
            </w:hyperlink>
            <w:r>
              <w:rPr>
                <w:rFonts w:ascii="Arial" w:hAnsi="Arial" w:cs="Arial"/>
                <w:sz w:val="22"/>
              </w:rPr>
              <w:t>)</w:t>
            </w:r>
            <w:r w:rsidR="0023155B">
              <w:rPr>
                <w:rFonts w:ascii="Arial" w:hAnsi="Arial" w:cs="Arial"/>
                <w:sz w:val="22"/>
              </w:rPr>
              <w:t>.</w:t>
            </w:r>
            <w:r w:rsidR="0023155B">
              <w:rPr>
                <w:rFonts w:ascii="Arial" w:hAnsi="Arial" w:cs="Arial"/>
                <w:sz w:val="22"/>
              </w:rPr>
              <w:br/>
            </w:r>
            <w:r w:rsidR="000843B7">
              <w:rPr>
                <w:rFonts w:ascii="Arial" w:hAnsi="Arial" w:cs="Arial"/>
                <w:sz w:val="22"/>
              </w:rPr>
              <w:br/>
            </w:r>
            <w:r w:rsidR="001A48B2">
              <w:rPr>
                <w:rFonts w:ascii="Arial" w:hAnsi="Arial" w:cs="Arial"/>
                <w:sz w:val="22"/>
              </w:rPr>
              <w:t>Zum anderen w</w:t>
            </w:r>
            <w:r w:rsidR="00561313">
              <w:rPr>
                <w:rFonts w:ascii="Arial" w:hAnsi="Arial" w:cs="Arial"/>
                <w:sz w:val="22"/>
              </w:rPr>
              <w:t>erden</w:t>
            </w:r>
            <w:r w:rsidR="001A48B2">
              <w:rPr>
                <w:rFonts w:ascii="Arial" w:hAnsi="Arial" w:cs="Arial"/>
                <w:sz w:val="22"/>
              </w:rPr>
              <w:t xml:space="preserve"> als </w:t>
            </w:r>
            <w:r w:rsidR="001A48B2" w:rsidRPr="00711442">
              <w:rPr>
                <w:rFonts w:ascii="Arial" w:hAnsi="Arial" w:cs="Arial"/>
                <w:b/>
                <w:sz w:val="22"/>
              </w:rPr>
              <w:t>Lesekonferenz</w:t>
            </w:r>
            <w:r w:rsidR="00561313" w:rsidRPr="00711442">
              <w:rPr>
                <w:rFonts w:ascii="Arial" w:hAnsi="Arial" w:cs="Arial"/>
                <w:b/>
                <w:sz w:val="22"/>
              </w:rPr>
              <w:t>en</w:t>
            </w:r>
            <w:r w:rsidR="00561313">
              <w:rPr>
                <w:rFonts w:ascii="Arial" w:hAnsi="Arial" w:cs="Arial"/>
                <w:sz w:val="22"/>
              </w:rPr>
              <w:t xml:space="preserve"> auch jene Gruppenarbeiten </w:t>
            </w:r>
            <w:r w:rsidR="00787D8B">
              <w:rPr>
                <w:rFonts w:ascii="Arial" w:hAnsi="Arial" w:cs="Arial"/>
                <w:sz w:val="22"/>
              </w:rPr>
              <w:t>mit</w:t>
            </w:r>
            <w:r w:rsidR="00561313">
              <w:rPr>
                <w:rFonts w:ascii="Arial" w:hAnsi="Arial" w:cs="Arial"/>
                <w:sz w:val="22"/>
              </w:rPr>
              <w:t xml:space="preserve"> </w:t>
            </w:r>
            <w:r w:rsidR="00561313" w:rsidRPr="00711442">
              <w:rPr>
                <w:rFonts w:ascii="Arial" w:hAnsi="Arial" w:cs="Arial"/>
                <w:b/>
                <w:sz w:val="22"/>
              </w:rPr>
              <w:t>drei bis vier</w:t>
            </w:r>
            <w:r w:rsidR="00561313">
              <w:rPr>
                <w:rFonts w:ascii="Arial" w:hAnsi="Arial" w:cs="Arial"/>
                <w:sz w:val="22"/>
              </w:rPr>
              <w:t xml:space="preserve"> </w:t>
            </w:r>
            <w:r w:rsidR="00561313" w:rsidRPr="00711442">
              <w:rPr>
                <w:rFonts w:ascii="Arial" w:hAnsi="Arial" w:cs="Arial"/>
                <w:b/>
                <w:sz w:val="22"/>
              </w:rPr>
              <w:t>Mitglieder</w:t>
            </w:r>
            <w:r w:rsidR="00561313" w:rsidRPr="00D621FB">
              <w:rPr>
                <w:rFonts w:ascii="Arial" w:hAnsi="Arial" w:cs="Arial"/>
                <w:b/>
                <w:bCs/>
                <w:sz w:val="22"/>
              </w:rPr>
              <w:t>n</w:t>
            </w:r>
            <w:r w:rsidR="00561313">
              <w:rPr>
                <w:rFonts w:ascii="Arial" w:hAnsi="Arial" w:cs="Arial"/>
                <w:sz w:val="22"/>
              </w:rPr>
              <w:t xml:space="preserve"> bezeichnet, bei denen </w:t>
            </w:r>
            <w:r>
              <w:rPr>
                <w:rFonts w:ascii="Arial" w:hAnsi="Arial" w:cs="Arial"/>
                <w:sz w:val="22"/>
              </w:rPr>
              <w:t xml:space="preserve">das individualisierte und ästhetische Lesen im Vordergrund steht. </w:t>
            </w:r>
            <w:r w:rsidR="007C58A8">
              <w:rPr>
                <w:rFonts w:ascii="Arial" w:hAnsi="Arial" w:cs="Arial"/>
                <w:sz w:val="22"/>
              </w:rPr>
              <w:t xml:space="preserve">Bei den Gesprächen in der Gruppe geht es mehr </w:t>
            </w:r>
            <w:r w:rsidR="007C58A8" w:rsidRPr="007C58A8">
              <w:rPr>
                <w:rFonts w:ascii="Arial" w:hAnsi="Arial" w:cs="Arial"/>
                <w:b/>
                <w:sz w:val="22"/>
              </w:rPr>
              <w:t xml:space="preserve">um den emotionalen Zugang, um Interpretationen und </w:t>
            </w:r>
            <w:r w:rsidR="00354318">
              <w:rPr>
                <w:rFonts w:ascii="Arial" w:hAnsi="Arial" w:cs="Arial"/>
                <w:b/>
                <w:sz w:val="22"/>
              </w:rPr>
              <w:t xml:space="preserve">um die Reflexion der </w:t>
            </w:r>
            <w:r w:rsidR="007C58A8" w:rsidRPr="007C58A8">
              <w:rPr>
                <w:rFonts w:ascii="Arial" w:hAnsi="Arial" w:cs="Arial"/>
                <w:b/>
                <w:sz w:val="22"/>
              </w:rPr>
              <w:t>sprachliche</w:t>
            </w:r>
            <w:r w:rsidR="00354318">
              <w:rPr>
                <w:rFonts w:ascii="Arial" w:hAnsi="Arial" w:cs="Arial"/>
                <w:b/>
                <w:sz w:val="22"/>
              </w:rPr>
              <w:t>n</w:t>
            </w:r>
            <w:r w:rsidR="007C58A8" w:rsidRPr="007C58A8">
              <w:rPr>
                <w:rFonts w:ascii="Arial" w:hAnsi="Arial" w:cs="Arial"/>
                <w:b/>
                <w:sz w:val="22"/>
              </w:rPr>
              <w:t xml:space="preserve"> Darlegung</w:t>
            </w:r>
            <w:r w:rsidR="007C58A8">
              <w:rPr>
                <w:rFonts w:ascii="Arial" w:hAnsi="Arial" w:cs="Arial"/>
                <w:sz w:val="22"/>
              </w:rPr>
              <w:t xml:space="preserve">. </w:t>
            </w:r>
            <w:r>
              <w:rPr>
                <w:rFonts w:ascii="Arial" w:hAnsi="Arial" w:cs="Arial"/>
                <w:sz w:val="22"/>
              </w:rPr>
              <w:t xml:space="preserve">Dafür </w:t>
            </w:r>
            <w:r w:rsidR="007C58A8" w:rsidRPr="00711442">
              <w:rPr>
                <w:rFonts w:ascii="Arial" w:hAnsi="Arial" w:cs="Arial"/>
                <w:b/>
                <w:sz w:val="22"/>
              </w:rPr>
              <w:t>verbalisieren</w:t>
            </w:r>
            <w:r>
              <w:rPr>
                <w:rFonts w:ascii="Arial" w:hAnsi="Arial" w:cs="Arial"/>
                <w:sz w:val="22"/>
              </w:rPr>
              <w:t xml:space="preserve"> die </w:t>
            </w:r>
            <w:r w:rsidR="00561313">
              <w:rPr>
                <w:rFonts w:ascii="Arial" w:hAnsi="Arial" w:cs="Arial"/>
                <w:sz w:val="22"/>
              </w:rPr>
              <w:t>Schülerinnen und Schüler</w:t>
            </w:r>
            <w:r w:rsidR="007C58A8">
              <w:rPr>
                <w:rFonts w:ascii="Arial" w:hAnsi="Arial" w:cs="Arial"/>
                <w:sz w:val="22"/>
              </w:rPr>
              <w:t xml:space="preserve"> nach angeleiteten Fragen</w:t>
            </w:r>
            <w:r w:rsidR="00561313" w:rsidRPr="00711442">
              <w:rPr>
                <w:rFonts w:ascii="Arial" w:hAnsi="Arial" w:cs="Arial"/>
                <w:b/>
                <w:sz w:val="22"/>
              </w:rPr>
              <w:t xml:space="preserve"> </w:t>
            </w:r>
            <w:r w:rsidR="00561313" w:rsidRPr="004C15A5">
              <w:rPr>
                <w:rFonts w:ascii="Arial" w:hAnsi="Arial" w:cs="Arial"/>
                <w:sz w:val="22"/>
              </w:rPr>
              <w:t>eigene Gedanken</w:t>
            </w:r>
            <w:r w:rsidR="00787D8B" w:rsidRPr="004C15A5">
              <w:rPr>
                <w:rFonts w:ascii="Arial" w:hAnsi="Arial" w:cs="Arial"/>
                <w:sz w:val="22"/>
              </w:rPr>
              <w:t xml:space="preserve"> und </w:t>
            </w:r>
            <w:r w:rsidR="00561313" w:rsidRPr="004C15A5">
              <w:rPr>
                <w:rFonts w:ascii="Arial" w:hAnsi="Arial" w:cs="Arial"/>
                <w:sz w:val="22"/>
              </w:rPr>
              <w:t>tauschen</w:t>
            </w:r>
            <w:r w:rsidR="007C58A8" w:rsidRPr="004C15A5">
              <w:rPr>
                <w:rFonts w:ascii="Arial" w:hAnsi="Arial" w:cs="Arial"/>
                <w:sz w:val="22"/>
              </w:rPr>
              <w:t xml:space="preserve"> sich darüber aus.</w:t>
            </w:r>
          </w:p>
          <w:p w14:paraId="7AC51E12" w14:textId="4B0DA7D6" w:rsidR="00561313" w:rsidRPr="00561313" w:rsidRDefault="00561313" w:rsidP="00561313">
            <w:pPr>
              <w:rPr>
                <w:rFonts w:ascii="Arial" w:hAnsi="Arial" w:cs="Arial"/>
                <w:sz w:val="22"/>
              </w:rPr>
            </w:pPr>
            <w:r w:rsidRPr="00561313">
              <w:rPr>
                <w:rFonts w:ascii="Arial" w:hAnsi="Arial" w:cs="Arial"/>
                <w:sz w:val="22"/>
              </w:rPr>
              <w:t>Fragen, die in d</w:t>
            </w:r>
            <w:r w:rsidR="008D65F9">
              <w:rPr>
                <w:rFonts w:ascii="Arial" w:hAnsi="Arial" w:cs="Arial"/>
                <w:sz w:val="22"/>
              </w:rPr>
              <w:t>ieser</w:t>
            </w:r>
            <w:r w:rsidRPr="00561313">
              <w:rPr>
                <w:rFonts w:ascii="Arial" w:hAnsi="Arial" w:cs="Arial"/>
                <w:sz w:val="22"/>
              </w:rPr>
              <w:t xml:space="preserve"> Lesekonferenz besprochen werden könnten: </w:t>
            </w:r>
          </w:p>
          <w:p w14:paraId="771F888E" w14:textId="19F434C0" w:rsidR="00561313" w:rsidRPr="00561313" w:rsidRDefault="00561313" w:rsidP="00561313">
            <w:pPr>
              <w:rPr>
                <w:rFonts w:ascii="Arial" w:hAnsi="Arial" w:cs="Arial"/>
                <w:sz w:val="22"/>
              </w:rPr>
            </w:pPr>
            <w:r w:rsidRPr="00561313">
              <w:rPr>
                <w:rFonts w:ascii="Arial" w:hAnsi="Arial" w:cs="Arial"/>
                <w:sz w:val="22"/>
              </w:rPr>
              <w:t xml:space="preserve">- Wie gefällt mir der Text? </w:t>
            </w:r>
          </w:p>
          <w:p w14:paraId="0FC69EB5" w14:textId="0E207DD7" w:rsidR="00561313" w:rsidRPr="00561313" w:rsidRDefault="00561313" w:rsidP="00561313">
            <w:pPr>
              <w:rPr>
                <w:rFonts w:ascii="Arial" w:hAnsi="Arial" w:cs="Arial"/>
                <w:sz w:val="22"/>
              </w:rPr>
            </w:pPr>
            <w:r w:rsidRPr="00561313">
              <w:rPr>
                <w:rFonts w:ascii="Arial" w:hAnsi="Arial" w:cs="Arial"/>
                <w:sz w:val="22"/>
              </w:rPr>
              <w:t>- Welche Stelle finde ich interessant? / wichtig? /</w:t>
            </w:r>
            <w:r w:rsidR="00354318">
              <w:rPr>
                <w:rFonts w:ascii="Arial" w:hAnsi="Arial" w:cs="Arial"/>
                <w:sz w:val="22"/>
              </w:rPr>
              <w:t xml:space="preserve"> </w:t>
            </w:r>
            <w:r w:rsidRPr="00561313">
              <w:rPr>
                <w:rFonts w:ascii="Arial" w:hAnsi="Arial" w:cs="Arial"/>
                <w:sz w:val="22"/>
              </w:rPr>
              <w:t xml:space="preserve">besonders schön? </w:t>
            </w:r>
            <w:r w:rsidR="00354318">
              <w:rPr>
                <w:rFonts w:ascii="Arial" w:hAnsi="Arial" w:cs="Arial"/>
                <w:sz w:val="22"/>
              </w:rPr>
              <w:t>Warum?</w:t>
            </w:r>
          </w:p>
          <w:p w14:paraId="51C3479D" w14:textId="3472F54D" w:rsidR="00561313" w:rsidRPr="00561313" w:rsidRDefault="00561313" w:rsidP="00561313">
            <w:pPr>
              <w:rPr>
                <w:rFonts w:ascii="Arial" w:hAnsi="Arial" w:cs="Arial"/>
                <w:sz w:val="22"/>
              </w:rPr>
            </w:pPr>
            <w:r w:rsidRPr="00561313">
              <w:rPr>
                <w:rFonts w:ascii="Arial" w:hAnsi="Arial" w:cs="Arial"/>
                <w:sz w:val="22"/>
              </w:rPr>
              <w:t xml:space="preserve">- Was finde ich ungewöhnlich? Was ist neu für mich? </w:t>
            </w:r>
          </w:p>
          <w:p w14:paraId="4B9F4546" w14:textId="3DAA42DE" w:rsidR="00561313" w:rsidRPr="00561313" w:rsidRDefault="00561313" w:rsidP="00561313">
            <w:pPr>
              <w:rPr>
                <w:rFonts w:ascii="Arial" w:hAnsi="Arial" w:cs="Arial"/>
                <w:sz w:val="22"/>
              </w:rPr>
            </w:pPr>
            <w:r w:rsidRPr="00561313">
              <w:rPr>
                <w:rFonts w:ascii="Arial" w:hAnsi="Arial" w:cs="Arial"/>
                <w:sz w:val="22"/>
              </w:rPr>
              <w:t>- Gibt es eine Stelle, die mich nachdenklich gestimmt hat? …</w:t>
            </w:r>
          </w:p>
          <w:p w14:paraId="38317635" w14:textId="6D3B218D" w:rsidR="00F4684A" w:rsidRDefault="00711442" w:rsidP="007114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-&gt;</w:t>
            </w:r>
            <w:r w:rsidR="00561313" w:rsidRPr="00561313">
              <w:rPr>
                <w:rFonts w:ascii="Arial" w:hAnsi="Arial" w:cs="Arial"/>
                <w:sz w:val="22"/>
              </w:rPr>
              <w:t xml:space="preserve"> Je nach Klassenstufe können Regeln und Aufgaben der Lesekonferenz variieren</w:t>
            </w:r>
          </w:p>
          <w:p w14:paraId="2E9868EF" w14:textId="602152EC" w:rsidR="009E2485" w:rsidRDefault="009E2485" w:rsidP="00711442">
            <w:pPr>
              <w:rPr>
                <w:rFonts w:ascii="Arial" w:hAnsi="Arial" w:cs="Arial"/>
                <w:sz w:val="22"/>
              </w:rPr>
            </w:pPr>
            <w:r w:rsidRPr="00787D8B">
              <w:rPr>
                <w:rFonts w:ascii="Arial" w:hAnsi="Arial" w:cs="Arial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089A86C9" wp14:editId="656D371B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156210</wp:posOffset>
                      </wp:positionV>
                      <wp:extent cx="3638550" cy="1404620"/>
                      <wp:effectExtent l="0" t="0" r="0" b="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E17BB" w14:textId="7F525CF8" w:rsidR="00787D8B" w:rsidRDefault="00787D8B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690C00A6" wp14:editId="223B31D1">
                                        <wp:extent cx="1274400" cy="1260000"/>
                                        <wp:effectExtent l="0" t="0" r="2540" b="0"/>
                                        <wp:docPr id="14" name="Grafik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9777" t="10889" r="11111" b="1088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4400" cy="12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ab/>
                                  </w:r>
                                  <w:r w:rsidR="004C15A5">
                                    <w:tab/>
                                    <w:t xml:space="preserve">    </w:t>
                                  </w:r>
                                  <w:r>
                                    <w:br/>
                                  </w:r>
                                  <w:r w:rsidRPr="00787D8B">
                                    <w:rPr>
                                      <w:rFonts w:ascii="Arial" w:hAnsi="Arial" w:cs="Arial"/>
                                    </w:rPr>
                                    <w:t xml:space="preserve">Anleitung nach </w:t>
                                  </w:r>
                                  <w:proofErr w:type="spellStart"/>
                                  <w:r w:rsidRPr="00787D8B">
                                    <w:rPr>
                                      <w:rFonts w:ascii="Arial" w:hAnsi="Arial" w:cs="Arial"/>
                                    </w:rPr>
                                    <w:t>Lisum</w:t>
                                  </w:r>
                                  <w:proofErr w:type="spellEnd"/>
                                  <w:r w:rsidRPr="00787D8B">
                                    <w:rPr>
                                      <w:rFonts w:ascii="Arial" w:hAnsi="Arial" w:cs="Arial"/>
                                    </w:rPr>
                                    <w:t xml:space="preserve">                    </w:t>
                                  </w:r>
                                  <w:proofErr w:type="spellStart"/>
                                  <w:r w:rsidRPr="00787D8B">
                                    <w:rPr>
                                      <w:rFonts w:ascii="Arial" w:hAnsi="Arial" w:cs="Arial"/>
                                    </w:rPr>
                                    <w:t>Textuhr</w:t>
                                  </w:r>
                                  <w:proofErr w:type="spellEnd"/>
                                  <w:r w:rsidRPr="00787D8B">
                                    <w:rPr>
                                      <w:rFonts w:ascii="Arial" w:hAnsi="Arial" w:cs="Arial"/>
                                    </w:rPr>
                                    <w:t xml:space="preserve"> nach </w:t>
                                  </w:r>
                                  <w:proofErr w:type="spellStart"/>
                                  <w:r w:rsidRPr="00787D8B">
                                    <w:rPr>
                                      <w:rFonts w:ascii="Arial" w:hAnsi="Arial" w:cs="Arial"/>
                                    </w:rPr>
                                    <w:t>Lisum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89A86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51.35pt;margin-top:12.3pt;width:286.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" stroked="f">
                      <v:textbox style="mso-fit-shape-to-text:t">
                        <w:txbxContent>
                          <w:p w14:paraId="313E17BB" w14:textId="7F525CF8" w:rsidR="00787D8B" w:rsidRDefault="00787D8B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90C00A6" wp14:editId="223B31D1">
                                  <wp:extent cx="1274400" cy="1260000"/>
                                  <wp:effectExtent l="0" t="0" r="2540" b="0"/>
                                  <wp:docPr id="14" name="Grafi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777" t="10889" r="11111" b="108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400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="004C15A5">
                              <w:tab/>
                              <w:t xml:space="preserve">    </w:t>
                            </w:r>
                            <w:r>
                              <w:br/>
                            </w:r>
                            <w:r w:rsidRPr="00787D8B">
                              <w:rPr>
                                <w:rFonts w:ascii="Arial" w:hAnsi="Arial" w:cs="Arial"/>
                              </w:rPr>
                              <w:t xml:space="preserve">Anleitung nach </w:t>
                            </w:r>
                            <w:proofErr w:type="spellStart"/>
                            <w:r w:rsidRPr="00787D8B">
                              <w:rPr>
                                <w:rFonts w:ascii="Arial" w:hAnsi="Arial" w:cs="Arial"/>
                              </w:rPr>
                              <w:t>Lisum</w:t>
                            </w:r>
                            <w:proofErr w:type="spellEnd"/>
                            <w:r w:rsidRPr="00787D8B">
                              <w:rPr>
                                <w:rFonts w:ascii="Arial" w:hAnsi="Arial" w:cs="Arial"/>
                              </w:rPr>
                              <w:t xml:space="preserve">                    </w:t>
                            </w:r>
                            <w:proofErr w:type="spellStart"/>
                            <w:r w:rsidRPr="00787D8B">
                              <w:rPr>
                                <w:rFonts w:ascii="Arial" w:hAnsi="Arial" w:cs="Arial"/>
                              </w:rPr>
                              <w:t>Textuhr</w:t>
                            </w:r>
                            <w:proofErr w:type="spellEnd"/>
                            <w:r w:rsidRPr="00787D8B">
                              <w:rPr>
                                <w:rFonts w:ascii="Arial" w:hAnsi="Arial" w:cs="Arial"/>
                              </w:rPr>
                              <w:t xml:space="preserve"> nach </w:t>
                            </w:r>
                            <w:proofErr w:type="spellStart"/>
                            <w:r w:rsidRPr="00787D8B">
                              <w:rPr>
                                <w:rFonts w:ascii="Arial" w:hAnsi="Arial" w:cs="Arial"/>
                              </w:rPr>
                              <w:t>Lisum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86CA95B" w14:textId="1C0492E4" w:rsidR="00787D8B" w:rsidRDefault="00441F77" w:rsidP="00D03E4F">
            <w:pPr>
              <w:rPr>
                <w:rFonts w:ascii="Arial" w:hAnsi="Arial" w:cs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A4E7A52" wp14:editId="3611FB46">
                  <wp:simplePos x="0" y="0"/>
                  <wp:positionH relativeFrom="column">
                    <wp:posOffset>3950970</wp:posOffset>
                  </wp:positionH>
                  <wp:positionV relativeFrom="paragraph">
                    <wp:posOffset>55880</wp:posOffset>
                  </wp:positionV>
                  <wp:extent cx="1200150" cy="1200150"/>
                  <wp:effectExtent l="0" t="0" r="0" b="0"/>
                  <wp:wrapNone/>
                  <wp:docPr id="2" name="Grafik 2" descr="Vorschau Ihres 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-preview-image" descr="Vorschau Ihres 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F4684A">
              <w:rPr>
                <w:rFonts w:ascii="Arial" w:hAnsi="Arial" w:cs="Arial"/>
                <w:sz w:val="22"/>
              </w:rPr>
              <w:t>Lisum</w:t>
            </w:r>
            <w:proofErr w:type="spellEnd"/>
            <w:r w:rsidR="00F4684A">
              <w:rPr>
                <w:rFonts w:ascii="Arial" w:hAnsi="Arial" w:cs="Arial"/>
                <w:sz w:val="22"/>
              </w:rPr>
              <w:t xml:space="preserve"> bietet neben einer </w:t>
            </w:r>
            <w:hyperlink r:id="rId12" w:history="1">
              <w:r w:rsidR="00F4684A" w:rsidRPr="00441F77">
                <w:rPr>
                  <w:rStyle w:val="Hyperlink"/>
                  <w:rFonts w:ascii="Arial" w:hAnsi="Arial" w:cs="Arial"/>
                  <w:color w:val="000000" w:themeColor="text1"/>
                  <w:sz w:val="22"/>
                  <w:u w:val="none"/>
                </w:rPr>
                <w:t>Anleitung</w:t>
              </w:r>
            </w:hyperlink>
            <w:r w:rsidR="00F4684A" w:rsidRPr="00441F77">
              <w:rPr>
                <w:rFonts w:ascii="Arial" w:hAnsi="Arial" w:cs="Arial"/>
                <w:color w:val="000000" w:themeColor="text1"/>
                <w:sz w:val="22"/>
              </w:rPr>
              <w:t xml:space="preserve"> auch </w:t>
            </w:r>
            <w:r w:rsidR="00F4684A">
              <w:rPr>
                <w:rFonts w:ascii="Arial" w:hAnsi="Arial" w:cs="Arial"/>
                <w:sz w:val="22"/>
              </w:rPr>
              <w:t xml:space="preserve">eine </w:t>
            </w:r>
            <w:hyperlink r:id="rId13" w:history="1">
              <w:proofErr w:type="spellStart"/>
              <w:r w:rsidR="00F4684A" w:rsidRPr="00F4684A">
                <w:rPr>
                  <w:rStyle w:val="Hyperlink"/>
                  <w:rFonts w:ascii="Arial" w:hAnsi="Arial" w:cs="Arial"/>
                  <w:sz w:val="22"/>
                </w:rPr>
                <w:t>Textuhr</w:t>
              </w:r>
              <w:proofErr w:type="spellEnd"/>
            </w:hyperlink>
            <w:r w:rsidR="00F4684A">
              <w:rPr>
                <w:rFonts w:ascii="Arial" w:hAnsi="Arial" w:cs="Arial"/>
                <w:sz w:val="22"/>
              </w:rPr>
              <w:t xml:space="preserve"> als Hilfestellung an. </w:t>
            </w:r>
          </w:p>
          <w:p w14:paraId="51DB9B6E" w14:textId="52A33F3E" w:rsidR="00787D8B" w:rsidRDefault="00787D8B" w:rsidP="00D03E4F">
            <w:pPr>
              <w:rPr>
                <w:rFonts w:ascii="Arial" w:hAnsi="Arial" w:cs="Arial"/>
                <w:sz w:val="22"/>
              </w:rPr>
            </w:pPr>
          </w:p>
          <w:p w14:paraId="59A69127" w14:textId="67CC7167" w:rsidR="00787D8B" w:rsidRDefault="00787D8B" w:rsidP="00D03E4F">
            <w:pPr>
              <w:rPr>
                <w:rFonts w:ascii="Arial" w:hAnsi="Arial" w:cs="Arial"/>
                <w:sz w:val="22"/>
              </w:rPr>
            </w:pPr>
          </w:p>
          <w:p w14:paraId="47966DAB" w14:textId="70E80392" w:rsidR="00787D8B" w:rsidRDefault="00787D8B" w:rsidP="00D03E4F">
            <w:pPr>
              <w:rPr>
                <w:rFonts w:ascii="Arial" w:hAnsi="Arial" w:cs="Arial"/>
                <w:sz w:val="22"/>
              </w:rPr>
            </w:pPr>
          </w:p>
          <w:p w14:paraId="7C2CEA2D" w14:textId="4DC4336E" w:rsidR="00787D8B" w:rsidRPr="009E2485" w:rsidRDefault="00787D8B" w:rsidP="00D03E4F">
            <w:pPr>
              <w:rPr>
                <w:rFonts w:ascii="Arial" w:hAnsi="Arial" w:cs="Arial"/>
                <w:sz w:val="22"/>
              </w:rPr>
            </w:pPr>
            <w:r w:rsidRPr="00787D8B">
              <w:rPr>
                <w:rFonts w:ascii="Arial" w:hAnsi="Arial" w:cs="Arial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56D50572" wp14:editId="02815E79">
                      <wp:simplePos x="0" y="0"/>
                      <wp:positionH relativeFrom="column">
                        <wp:posOffset>3853815</wp:posOffset>
                      </wp:positionH>
                      <wp:positionV relativeFrom="paragraph">
                        <wp:posOffset>53340</wp:posOffset>
                      </wp:positionV>
                      <wp:extent cx="1670050" cy="1651000"/>
                      <wp:effectExtent l="0" t="0" r="6350" b="6350"/>
                      <wp:wrapSquare wrapText="bothSides"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0" cy="165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754C7" w14:textId="20E52079" w:rsidR="00787D8B" w:rsidRDefault="00787D8B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79B0DBB0" wp14:editId="4218FC59">
                                        <wp:extent cx="1276350" cy="1293071"/>
                                        <wp:effectExtent l="0" t="0" r="0" b="2540"/>
                                        <wp:docPr id="16" name="Grafik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0652" t="10997" r="10654" b="927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88127" cy="13050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br/>
                                  </w:r>
                                  <w:r w:rsidRPr="00787D8B">
                                    <w:rPr>
                                      <w:rFonts w:ascii="Arial" w:hAnsi="Arial" w:cs="Arial"/>
                                    </w:rPr>
                                    <w:t>Beispiel: Wörter mit 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50572" id="_x0000_s1027" type="#_x0000_t202" style="position:absolute;margin-left:303.45pt;margin-top:4.2pt;width:131.5pt;height:130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" stroked="f">
                      <v:textbox>
                        <w:txbxContent>
                          <w:p w14:paraId="052754C7" w14:textId="20E52079" w:rsidR="00787D8B" w:rsidRDefault="00787D8B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9B0DBB0" wp14:editId="4218FC59">
                                  <wp:extent cx="1276350" cy="1293071"/>
                                  <wp:effectExtent l="0" t="0" r="0" b="2540"/>
                                  <wp:docPr id="16" name="Grafi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652" t="10997" r="10654" b="92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8127" cy="1305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 w:rsidRPr="00787D8B">
                              <w:rPr>
                                <w:rFonts w:ascii="Arial" w:hAnsi="Arial" w:cs="Arial"/>
                              </w:rPr>
                              <w:t>Beispiel: Wörter mit 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ED6DC74" w14:textId="760E7E4D" w:rsidR="00787D8B" w:rsidRDefault="00787D8B" w:rsidP="00D03E4F">
            <w:pPr>
              <w:rPr>
                <w:rFonts w:ascii="Arial" w:hAnsi="Arial" w:cs="Arial"/>
                <w:sz w:val="22"/>
              </w:rPr>
            </w:pPr>
            <w:r w:rsidRPr="00787D8B">
              <w:rPr>
                <w:rFonts w:ascii="Arial" w:hAnsi="Arial" w:cs="Arial"/>
                <w:sz w:val="22"/>
              </w:rPr>
              <w:t xml:space="preserve">Ein </w:t>
            </w:r>
            <w:r>
              <w:rPr>
                <w:rFonts w:ascii="Arial" w:hAnsi="Arial" w:cs="Arial"/>
                <w:sz w:val="22"/>
              </w:rPr>
              <w:t xml:space="preserve">konkretes </w:t>
            </w:r>
            <w:r w:rsidRPr="00787D8B">
              <w:rPr>
                <w:rFonts w:ascii="Arial" w:hAnsi="Arial" w:cs="Arial"/>
                <w:sz w:val="22"/>
              </w:rPr>
              <w:t xml:space="preserve">Beispiel findet sich </w:t>
            </w:r>
            <w:r>
              <w:rPr>
                <w:rFonts w:ascii="Arial" w:hAnsi="Arial" w:cs="Arial"/>
                <w:sz w:val="22"/>
              </w:rPr>
              <w:t>bei Tamara Bachs</w:t>
            </w:r>
            <w:r>
              <w:rPr>
                <w:rFonts w:ascii="Arial" w:hAnsi="Arial" w:cs="Arial"/>
                <w:sz w:val="22"/>
              </w:rPr>
              <w:br/>
            </w:r>
            <w:hyperlink r:id="rId15" w:history="1">
              <w:r w:rsidRPr="00787D8B">
                <w:rPr>
                  <w:rStyle w:val="Hyperlink"/>
                  <w:rFonts w:ascii="Arial" w:hAnsi="Arial" w:cs="Arial"/>
                  <w:sz w:val="22"/>
                </w:rPr>
                <w:t xml:space="preserve"> „Wörter mit L“</w:t>
              </w:r>
            </w:hyperlink>
            <w:r>
              <w:rPr>
                <w:rFonts w:ascii="Arial" w:hAnsi="Arial" w:cs="Arial"/>
                <w:sz w:val="22"/>
              </w:rPr>
              <w:t xml:space="preserve"> unter #lesen.bayern</w:t>
            </w:r>
          </w:p>
          <w:p w14:paraId="6B8D6B2F" w14:textId="77777777" w:rsidR="00787D8B" w:rsidRDefault="00787D8B" w:rsidP="00D03E4F">
            <w:pPr>
              <w:rPr>
                <w:rFonts w:ascii="Arial" w:hAnsi="Arial" w:cs="Arial"/>
                <w:sz w:val="12"/>
              </w:rPr>
            </w:pPr>
          </w:p>
          <w:p w14:paraId="323E4BB7" w14:textId="5951140A" w:rsidR="00787D8B" w:rsidRPr="004919B8" w:rsidRDefault="00787D8B" w:rsidP="00D03E4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28F39D6" w14:textId="30BE502A" w:rsidR="000843B7" w:rsidRPr="00354318" w:rsidRDefault="000843B7" w:rsidP="00441F77">
      <w:pPr>
        <w:rPr>
          <w:rFonts w:ascii="Arial" w:hAnsi="Arial" w:cs="Arial"/>
          <w:sz w:val="18"/>
          <w:szCs w:val="18"/>
        </w:rPr>
      </w:pPr>
    </w:p>
    <w:sectPr w:rsidR="000843B7" w:rsidRPr="00354318" w:rsidSect="00DE7E3D"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4A5D0" w14:textId="77777777" w:rsidR="00977CE1" w:rsidRDefault="00977CE1" w:rsidP="00DE7E3D">
      <w:pPr>
        <w:spacing w:after="0" w:line="240" w:lineRule="auto"/>
      </w:pPr>
      <w:r>
        <w:separator/>
      </w:r>
    </w:p>
  </w:endnote>
  <w:endnote w:type="continuationSeparator" w:id="0">
    <w:p w14:paraId="74998115" w14:textId="77777777" w:rsidR="00977CE1" w:rsidRDefault="00977CE1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Sylfaen"/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B0D2E" w14:textId="77777777" w:rsidR="00977CE1" w:rsidRDefault="00977CE1" w:rsidP="00DE7E3D">
      <w:pPr>
        <w:spacing w:after="0" w:line="240" w:lineRule="auto"/>
      </w:pPr>
      <w:r>
        <w:separator/>
      </w:r>
    </w:p>
  </w:footnote>
  <w:footnote w:type="continuationSeparator" w:id="0">
    <w:p w14:paraId="5247E32D" w14:textId="77777777" w:rsidR="00977CE1" w:rsidRDefault="00977CE1" w:rsidP="00DE7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CBD"/>
    <w:multiLevelType w:val="hybridMultilevel"/>
    <w:tmpl w:val="4D1A407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C4D1DCB"/>
    <w:multiLevelType w:val="hybridMultilevel"/>
    <w:tmpl w:val="5C2EB58E"/>
    <w:lvl w:ilvl="0" w:tplc="9A80B0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B8"/>
    <w:rsid w:val="00014D3F"/>
    <w:rsid w:val="0003512A"/>
    <w:rsid w:val="000843B7"/>
    <w:rsid w:val="000C6162"/>
    <w:rsid w:val="000E1631"/>
    <w:rsid w:val="001122DD"/>
    <w:rsid w:val="001406D6"/>
    <w:rsid w:val="00141EC8"/>
    <w:rsid w:val="00170559"/>
    <w:rsid w:val="00175D4F"/>
    <w:rsid w:val="001815A2"/>
    <w:rsid w:val="001A48B2"/>
    <w:rsid w:val="001B57C8"/>
    <w:rsid w:val="001B688E"/>
    <w:rsid w:val="001D79E8"/>
    <w:rsid w:val="00212991"/>
    <w:rsid w:val="00224CB8"/>
    <w:rsid w:val="002272C9"/>
    <w:rsid w:val="0023155B"/>
    <w:rsid w:val="00236451"/>
    <w:rsid w:val="00246D32"/>
    <w:rsid w:val="00253455"/>
    <w:rsid w:val="002541EE"/>
    <w:rsid w:val="00267701"/>
    <w:rsid w:val="00272CDB"/>
    <w:rsid w:val="00277FDE"/>
    <w:rsid w:val="0028272F"/>
    <w:rsid w:val="00286BA3"/>
    <w:rsid w:val="002B324D"/>
    <w:rsid w:val="002B35C3"/>
    <w:rsid w:val="002F225F"/>
    <w:rsid w:val="0034071A"/>
    <w:rsid w:val="00343CB6"/>
    <w:rsid w:val="00354318"/>
    <w:rsid w:val="0038049A"/>
    <w:rsid w:val="00384637"/>
    <w:rsid w:val="003A3139"/>
    <w:rsid w:val="003B638F"/>
    <w:rsid w:val="003C24A7"/>
    <w:rsid w:val="003D0E09"/>
    <w:rsid w:val="003F3607"/>
    <w:rsid w:val="00441F77"/>
    <w:rsid w:val="0048606B"/>
    <w:rsid w:val="004919B8"/>
    <w:rsid w:val="00494EDE"/>
    <w:rsid w:val="004C15A5"/>
    <w:rsid w:val="004C2B34"/>
    <w:rsid w:val="004C7A2D"/>
    <w:rsid w:val="00502ABD"/>
    <w:rsid w:val="00516DB0"/>
    <w:rsid w:val="00542E2A"/>
    <w:rsid w:val="00551B11"/>
    <w:rsid w:val="00554D17"/>
    <w:rsid w:val="00556C6F"/>
    <w:rsid w:val="00561313"/>
    <w:rsid w:val="00582276"/>
    <w:rsid w:val="00587B4D"/>
    <w:rsid w:val="00592F01"/>
    <w:rsid w:val="005B65AF"/>
    <w:rsid w:val="005C05B8"/>
    <w:rsid w:val="005C0D97"/>
    <w:rsid w:val="005D0633"/>
    <w:rsid w:val="00600287"/>
    <w:rsid w:val="00602741"/>
    <w:rsid w:val="00607792"/>
    <w:rsid w:val="0061781B"/>
    <w:rsid w:val="00642C33"/>
    <w:rsid w:val="00657B7F"/>
    <w:rsid w:val="00684958"/>
    <w:rsid w:val="006F13D7"/>
    <w:rsid w:val="006F47E6"/>
    <w:rsid w:val="00711442"/>
    <w:rsid w:val="007745F7"/>
    <w:rsid w:val="00787D8B"/>
    <w:rsid w:val="00793B52"/>
    <w:rsid w:val="007B7337"/>
    <w:rsid w:val="007C23C9"/>
    <w:rsid w:val="007C58A8"/>
    <w:rsid w:val="007D0304"/>
    <w:rsid w:val="0080128C"/>
    <w:rsid w:val="0082045D"/>
    <w:rsid w:val="00843320"/>
    <w:rsid w:val="00854FB0"/>
    <w:rsid w:val="00857649"/>
    <w:rsid w:val="008879AF"/>
    <w:rsid w:val="008D65F9"/>
    <w:rsid w:val="008F02DA"/>
    <w:rsid w:val="008F3071"/>
    <w:rsid w:val="008F66C1"/>
    <w:rsid w:val="009046A1"/>
    <w:rsid w:val="009425B0"/>
    <w:rsid w:val="009550A9"/>
    <w:rsid w:val="00955C10"/>
    <w:rsid w:val="009639D0"/>
    <w:rsid w:val="00974483"/>
    <w:rsid w:val="00977CE1"/>
    <w:rsid w:val="00997206"/>
    <w:rsid w:val="009A3B1E"/>
    <w:rsid w:val="009E2485"/>
    <w:rsid w:val="00A27C18"/>
    <w:rsid w:val="00A30E27"/>
    <w:rsid w:val="00A537CE"/>
    <w:rsid w:val="00A77419"/>
    <w:rsid w:val="00A83921"/>
    <w:rsid w:val="00A94084"/>
    <w:rsid w:val="00AA18A2"/>
    <w:rsid w:val="00AB72A3"/>
    <w:rsid w:val="00AD4624"/>
    <w:rsid w:val="00AE24E7"/>
    <w:rsid w:val="00B31FC1"/>
    <w:rsid w:val="00B83BBA"/>
    <w:rsid w:val="00BC45CC"/>
    <w:rsid w:val="00BE5206"/>
    <w:rsid w:val="00BF16B4"/>
    <w:rsid w:val="00C30163"/>
    <w:rsid w:val="00C31C17"/>
    <w:rsid w:val="00C556E5"/>
    <w:rsid w:val="00C76262"/>
    <w:rsid w:val="00C8657A"/>
    <w:rsid w:val="00C94AED"/>
    <w:rsid w:val="00CB2E8C"/>
    <w:rsid w:val="00D03E4F"/>
    <w:rsid w:val="00D11FA6"/>
    <w:rsid w:val="00D12BAC"/>
    <w:rsid w:val="00D1370C"/>
    <w:rsid w:val="00D2779B"/>
    <w:rsid w:val="00D60BF3"/>
    <w:rsid w:val="00D61EFF"/>
    <w:rsid w:val="00D621FB"/>
    <w:rsid w:val="00D76C7E"/>
    <w:rsid w:val="00DB2F6B"/>
    <w:rsid w:val="00DC15F5"/>
    <w:rsid w:val="00DE7E3D"/>
    <w:rsid w:val="00DF36F8"/>
    <w:rsid w:val="00E2000D"/>
    <w:rsid w:val="00E373F2"/>
    <w:rsid w:val="00E57C29"/>
    <w:rsid w:val="00E62D3D"/>
    <w:rsid w:val="00E82EB2"/>
    <w:rsid w:val="00EA1B00"/>
    <w:rsid w:val="00EC4284"/>
    <w:rsid w:val="00ED1350"/>
    <w:rsid w:val="00F0685B"/>
    <w:rsid w:val="00F21B36"/>
    <w:rsid w:val="00F4684A"/>
    <w:rsid w:val="00F50329"/>
    <w:rsid w:val="00F63554"/>
    <w:rsid w:val="00F82F27"/>
    <w:rsid w:val="00F931AE"/>
    <w:rsid w:val="00FB0475"/>
    <w:rsid w:val="00FC0006"/>
    <w:rsid w:val="00FC1748"/>
    <w:rsid w:val="00FC4DE9"/>
    <w:rsid w:val="00FC5E6A"/>
    <w:rsid w:val="00FF3CE5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7B16E"/>
  <w15:docId w15:val="{78FDB3E6-F0ED-4F0F-92FE-02ADB379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3B52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39"/>
    <w:rsid w:val="004C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C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D9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D97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D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D97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F4684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4684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A1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legalcode.de" TargetMode="External"/><Relationship Id="rId13" Type="http://schemas.openxmlformats.org/officeDocument/2006/relationships/hyperlink" Target="https://bildungsserver.berlin-brandenburg.de/fileadmin/bbb/themen/sprachbildung/Lesecurriculum/Leseprozesse/konzepte_usw/textuhr_kv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tps://bildungsserver.berlin-brandenburg.de/fileadmin/bbb/themen/sprachbildung/Lesecurriculum/Leseprozesse/lesekonferenz_leitfaden_kv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lesen.bayern.de/fileadmin/user_upload/Lesen/zusatzmaterialien/9783551553867.pdf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esen.bayern.de/fileadmin/user_upload/Lesen/Methoden/gesamter_Leseprozesse/Lesekonferenz.pdf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29D91-18EC-4C98-905E-BE686619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440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/>
  <cp:lastModifiedBy>#lesen.bayern</cp:lastModifiedBy>
  <cp:revision>3</cp:revision>
  <cp:lastPrinted>2020-03-20T10:40:00Z</cp:lastPrinted>
  <dcterms:created xsi:type="dcterms:W3CDTF">2024-02-26T14:27:00Z</dcterms:created>
  <dcterms:modified xsi:type="dcterms:W3CDTF">2024-02-26T14:27:00Z</dcterms:modified>
</cp:coreProperties>
</file>